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A02" w:rsidRDefault="00BA2A02">
      <w:pPr>
        <w:rPr>
          <w:b/>
        </w:rPr>
      </w:pPr>
      <w:r>
        <w:rPr>
          <w:b/>
        </w:rPr>
        <w:tab/>
      </w:r>
    </w:p>
    <w:p w:rsidR="00BA2A02" w:rsidRDefault="00BA2A02">
      <w:pPr>
        <w:rPr>
          <w:b/>
        </w:rPr>
      </w:pPr>
    </w:p>
    <w:p w:rsidR="00BA2A02" w:rsidRDefault="00BA2A02">
      <w:pPr>
        <w:rPr>
          <w:b/>
        </w:rPr>
      </w:pPr>
    </w:p>
    <w:p w:rsidR="00BA2A02" w:rsidRDefault="00BA2A02">
      <w:pPr>
        <w:rPr>
          <w:b/>
        </w:rPr>
      </w:pPr>
    </w:p>
    <w:p w:rsidR="00BA2A02" w:rsidRDefault="00BA2A02">
      <w:pPr>
        <w:rPr>
          <w:b/>
        </w:rPr>
      </w:pPr>
    </w:p>
    <w:p w:rsidR="00BA2A02" w:rsidRDefault="00BA2A02">
      <w:pPr>
        <w:rPr>
          <w:b/>
        </w:rPr>
      </w:pPr>
    </w:p>
    <w:p w:rsidR="00BA2A02" w:rsidRDefault="00BA2A02">
      <w:pPr>
        <w:rPr>
          <w:b/>
        </w:rPr>
      </w:pPr>
    </w:p>
    <w:p w:rsidR="00BA2A02" w:rsidRDefault="00BA2A02">
      <w:pPr>
        <w:rPr>
          <w:b/>
        </w:rPr>
      </w:pPr>
    </w:p>
    <w:p w:rsidR="00BA2A02" w:rsidRDefault="00BA2A02">
      <w:pPr>
        <w:rPr>
          <w:b/>
        </w:rPr>
      </w:pPr>
    </w:p>
    <w:p w:rsidR="00BA2A02" w:rsidRPr="00BA2A02" w:rsidRDefault="00BA2A02" w:rsidP="00BA2A02">
      <w:pPr>
        <w:spacing w:line="480" w:lineRule="auto"/>
        <w:jc w:val="center"/>
        <w:rPr>
          <w:rFonts w:ascii="Times New Roman" w:hAnsi="Times New Roman" w:cs="Times New Roman"/>
          <w:sz w:val="24"/>
          <w:szCs w:val="24"/>
        </w:rPr>
      </w:pPr>
      <w:r w:rsidRPr="00BA2A02">
        <w:rPr>
          <w:rFonts w:ascii="Times New Roman" w:hAnsi="Times New Roman" w:cs="Times New Roman"/>
          <w:sz w:val="24"/>
          <w:szCs w:val="24"/>
        </w:rPr>
        <w:t>Developmental Neurobiology Exam</w:t>
      </w:r>
    </w:p>
    <w:p w:rsidR="00BA2A02" w:rsidRDefault="00BA2A02" w:rsidP="00BA2A02">
      <w:pPr>
        <w:spacing w:line="480" w:lineRule="auto"/>
        <w:jc w:val="center"/>
        <w:rPr>
          <w:rFonts w:ascii="Times New Roman" w:eastAsia="Times New Roman" w:hAnsi="Times New Roman" w:cs="Times New Roman"/>
          <w:b/>
          <w:sz w:val="24"/>
          <w:szCs w:val="24"/>
        </w:rPr>
      </w:pPr>
      <w:r w:rsidRPr="00BA2A02">
        <w:rPr>
          <w:rFonts w:ascii="Times New Roman" w:hAnsi="Times New Roman" w:cs="Times New Roman"/>
          <w:sz w:val="24"/>
          <w:szCs w:val="24"/>
        </w:rPr>
        <w:t>Question 2 &amp; 4</w:t>
      </w:r>
      <w:r>
        <w:rPr>
          <w:b/>
        </w:rPr>
        <w:br w:type="page"/>
      </w:r>
    </w:p>
    <w:p w:rsidR="00C504CD" w:rsidRPr="00736029" w:rsidRDefault="00C504CD" w:rsidP="008C6DF4">
      <w:pPr>
        <w:pStyle w:val="NormalWeb"/>
        <w:spacing w:line="480" w:lineRule="auto"/>
        <w:rPr>
          <w:b/>
        </w:rPr>
      </w:pPr>
      <w:r w:rsidRPr="00736029">
        <w:rPr>
          <w:b/>
        </w:rPr>
        <w:lastRenderedPageBreak/>
        <w:t>Question 2</w:t>
      </w:r>
    </w:p>
    <w:p w:rsidR="001859E4" w:rsidRDefault="008C6DF4" w:rsidP="00F82B56">
      <w:pPr>
        <w:pStyle w:val="NormalWeb"/>
        <w:numPr>
          <w:ilvl w:val="0"/>
          <w:numId w:val="23"/>
        </w:numPr>
        <w:spacing w:line="480" w:lineRule="auto"/>
      </w:pPr>
      <w:r>
        <w:t>The outcome of the transplant experiment or the c</w:t>
      </w:r>
      <w:r w:rsidR="002320A4">
        <w:t>onclusion by the grad student was</w:t>
      </w:r>
      <w:r>
        <w:t xml:space="preserve"> incorrect. </w:t>
      </w:r>
      <w:r w:rsidR="002320A4">
        <w:t>Apparently</w:t>
      </w:r>
      <w:proofErr w:type="gramStart"/>
      <w:r w:rsidR="002320A4">
        <w:t>,  the</w:t>
      </w:r>
      <w:proofErr w:type="gramEnd"/>
      <w:r w:rsidR="002320A4">
        <w:t xml:space="preserve"> </w:t>
      </w:r>
      <w:proofErr w:type="spellStart"/>
      <w:r w:rsidR="002320A4">
        <w:t>neuru</w:t>
      </w:r>
      <w:r>
        <w:t>lation</w:t>
      </w:r>
      <w:proofErr w:type="spellEnd"/>
      <w:r>
        <w:t xml:space="preserve"> is the primary embryonic induction, in which formation of the dorsal lip is formed at the ectoderm layer in the developing embryo. The motor neurons present in </w:t>
      </w:r>
      <w:r w:rsidR="002320A4">
        <w:t xml:space="preserve">the </w:t>
      </w:r>
      <w:r>
        <w:t xml:space="preserve">spinal cord </w:t>
      </w:r>
      <w:r w:rsidR="002320A4">
        <w:t>are a consequence</w:t>
      </w:r>
      <w:r w:rsidR="00744F95">
        <w:t xml:space="preserve"> of the </w:t>
      </w:r>
      <w:r>
        <w:t>e</w:t>
      </w:r>
      <w:r w:rsidR="00744F95">
        <w:t xml:space="preserve">xpression of cell determinants, </w:t>
      </w:r>
      <w:r>
        <w:t xml:space="preserve">especially by </w:t>
      </w:r>
      <w:r w:rsidR="00744F95">
        <w:t>endogenous embryonic induction.</w:t>
      </w:r>
      <w:r>
        <w:t xml:space="preserve"> There are different intrinsic </w:t>
      </w:r>
      <w:r w:rsidR="00B22699">
        <w:t>signaling</w:t>
      </w:r>
      <w:r>
        <w:t xml:space="preserve"> molecules (transcription factors) </w:t>
      </w:r>
      <w:r w:rsidR="00ED2CB1">
        <w:t xml:space="preserve">that </w:t>
      </w:r>
      <w:r>
        <w:t>regulate the pathways for the formation o</w:t>
      </w:r>
      <w:r w:rsidR="004246DD">
        <w:t>r differentiation of cell and for the</w:t>
      </w:r>
      <w:r>
        <w:t xml:space="preserve"> generat</w:t>
      </w:r>
      <w:r w:rsidR="004246DD">
        <w:t>ion</w:t>
      </w:r>
      <w:r>
        <w:t xml:space="preserve"> diverse motor neurons. </w:t>
      </w:r>
    </w:p>
    <w:p w:rsidR="008C6DF4" w:rsidRDefault="008C6DF4" w:rsidP="001859E4">
      <w:pPr>
        <w:pStyle w:val="NormalWeb"/>
        <w:spacing w:line="480" w:lineRule="auto"/>
        <w:ind w:left="720"/>
      </w:pPr>
      <w:r>
        <w:t>In the case of motor neuro</w:t>
      </w:r>
      <w:r w:rsidR="00CE082D">
        <w:t>ns of the spinal cord, they i</w:t>
      </w:r>
      <w:r>
        <w:t>nnervate</w:t>
      </w:r>
      <w:r w:rsidR="00CE082D">
        <w:t xml:space="preserve"> differently for the target muscle due to </w:t>
      </w:r>
      <w:r>
        <w:t>expression of a specific gene</w:t>
      </w:r>
      <w:r w:rsidR="00CE082D">
        <w:t xml:space="preserve"> i.e. transcription factors rather than bein</w:t>
      </w:r>
      <w:r w:rsidR="00F82B56">
        <w:t>g influenced by the environment</w:t>
      </w:r>
      <w:r>
        <w:t>.</w:t>
      </w:r>
      <w:r w:rsidR="00F82B56">
        <w:t xml:space="preserve"> Furthermore, for the motor neuron</w:t>
      </w:r>
      <w:r w:rsidR="00946610">
        <w:t xml:space="preserve">s to innervate </w:t>
      </w:r>
      <w:r w:rsidR="00213DEF">
        <w:t>normally</w:t>
      </w:r>
      <w:r w:rsidR="00F82B56">
        <w:t xml:space="preserve"> the cells that form them must each locate their apposite </w:t>
      </w:r>
      <w:r w:rsidR="006D2A30">
        <w:t>partners; the location of a neuron and the profile of its axonal and dendritic extensions are thus essential aspects of its identity</w:t>
      </w:r>
      <w:r w:rsidR="004052D3">
        <w:t xml:space="preserve"> (Santiago and</w:t>
      </w:r>
      <w:r w:rsidR="004052D3" w:rsidRPr="00142368">
        <w:t xml:space="preserve"> </w:t>
      </w:r>
      <w:proofErr w:type="spellStart"/>
      <w:r w:rsidR="004052D3" w:rsidRPr="00142368">
        <w:t>Bashaw</w:t>
      </w:r>
      <w:proofErr w:type="spellEnd"/>
      <w:r w:rsidR="004052D3">
        <w:t>, 2014)</w:t>
      </w:r>
      <w:r w:rsidR="006D2A30">
        <w:t>.</w:t>
      </w:r>
      <w:r w:rsidR="00213DEF">
        <w:t xml:space="preserve"> Analysis of the genetics of neuronal connections in embryos indicate that the initial pattern of these connections is intrinsically determined with specific transcription factors being fundamental in cell migration, dendrite branching, axon guidance, and synaptic partner selection.</w:t>
      </w:r>
    </w:p>
    <w:p w:rsidR="008C6DF4" w:rsidRDefault="008C6DF4" w:rsidP="001859E4">
      <w:pPr>
        <w:pStyle w:val="NormalWeb"/>
        <w:numPr>
          <w:ilvl w:val="0"/>
          <w:numId w:val="25"/>
        </w:numPr>
        <w:spacing w:line="480" w:lineRule="auto"/>
      </w:pPr>
      <w:r>
        <w:t xml:space="preserve">Therefore, for better evidence, </w:t>
      </w:r>
      <w:r w:rsidR="009D2558">
        <w:t xml:space="preserve">it is imperative to </w:t>
      </w:r>
      <w:r>
        <w:t>st</w:t>
      </w:r>
      <w:r w:rsidR="00061DBB">
        <w:t xml:space="preserve">udy the molecular pathway. For this, </w:t>
      </w:r>
      <w:r>
        <w:t xml:space="preserve">the combined effect or </w:t>
      </w:r>
      <w:r w:rsidR="00E95AEC">
        <w:t>mode of action of specific transcriptional factors along with isolated motor neurons (embryonic or postnatal tissue) is</w:t>
      </w:r>
      <w:r>
        <w:t xml:space="preserve"> studied. The neural diversification of spinal cord motor neurons and their relation with the </w:t>
      </w:r>
      <w:r w:rsidR="00B22699">
        <w:t>targeted</w:t>
      </w:r>
      <w:r>
        <w:t xml:space="preserve"> peripheral neurons or muscle will be </w:t>
      </w:r>
      <w:r w:rsidR="00E95AEC">
        <w:t xml:space="preserve">studied. </w:t>
      </w:r>
      <w:r>
        <w:t>This will help to analyses the intra-neural system and their programmed specificity</w:t>
      </w:r>
      <w:r w:rsidR="00F459AA">
        <w:t xml:space="preserve"> (</w:t>
      </w:r>
      <w:proofErr w:type="spellStart"/>
      <w:r w:rsidR="00F459AA">
        <w:t>Bonanomi</w:t>
      </w:r>
      <w:proofErr w:type="spellEnd"/>
      <w:r w:rsidR="00F459AA">
        <w:t xml:space="preserve"> and </w:t>
      </w:r>
      <w:r w:rsidR="00F459AA" w:rsidRPr="00F41AB1">
        <w:t>Pfaff</w:t>
      </w:r>
      <w:r w:rsidR="00F459AA">
        <w:t>, 2010)</w:t>
      </w:r>
      <w:r>
        <w:t>. The gene expression profile (transcription factor) and the role of the specific</w:t>
      </w:r>
      <w:r w:rsidR="00061DBB">
        <w:t xml:space="preserve"> markers are the basis of study</w:t>
      </w:r>
      <w:r>
        <w:t xml:space="preserve"> to confirm whether motor neurons have intrinsically (epigenetic) or extrinsically (environmental) determined fates</w:t>
      </w:r>
      <w:r w:rsidR="002E2376">
        <w:t>.</w:t>
      </w:r>
      <w:r w:rsidR="00421810">
        <w:t xml:space="preserve"> The following is an experiment to get the appropriate results for the study objectives</w:t>
      </w:r>
      <w:r w:rsidR="00295B2D">
        <w:t>.</w:t>
      </w:r>
    </w:p>
    <w:p w:rsidR="00421810" w:rsidRPr="00380A21" w:rsidRDefault="00421810" w:rsidP="00380A21">
      <w:pPr>
        <w:pStyle w:val="NormalWeb"/>
        <w:spacing w:line="480" w:lineRule="auto"/>
        <w:ind w:left="775"/>
        <w:rPr>
          <w:u w:val="single"/>
        </w:rPr>
      </w:pPr>
      <w:r w:rsidRPr="00380A21">
        <w:rPr>
          <w:u w:val="single"/>
        </w:rPr>
        <w:t>Experiment</w:t>
      </w:r>
    </w:p>
    <w:p w:rsidR="00421810" w:rsidRDefault="00421810" w:rsidP="00421810">
      <w:pPr>
        <w:pStyle w:val="NormalWeb"/>
        <w:spacing w:line="480" w:lineRule="auto"/>
        <w:ind w:left="775"/>
      </w:pPr>
      <w:r>
        <w:t xml:space="preserve">In the experiment, two types of motor neurons from a mouse embryo will be used. The first type will be the wild types whose genes have not been modified while the second will involve a mutant type whose </w:t>
      </w:r>
      <w:r w:rsidR="00624A6A">
        <w:t xml:space="preserve">genes for </w:t>
      </w:r>
      <w:r>
        <w:t>transcription factors Isl1, Nkx6.1 and Lhx3</w:t>
      </w:r>
      <w:r w:rsidR="002605CD">
        <w:t xml:space="preserve"> have been silenced through methylation.</w:t>
      </w:r>
      <w:r w:rsidR="00F9218A">
        <w:t xml:space="preserve"> These transcription factors are typically expressed in all motor neurons whose axons exit the spinal cord ventrally.</w:t>
      </w:r>
      <w:r w:rsidR="00420AC9">
        <w:t xml:space="preserve"> The two kinds of the motor neurons, the wild </w:t>
      </w:r>
      <w:r w:rsidR="00F71F47">
        <w:t>type,</w:t>
      </w:r>
      <w:r w:rsidR="00420AC9">
        <w:t xml:space="preserve"> and the mutant type are then transplanted into the </w:t>
      </w:r>
      <w:r w:rsidR="00420AC9" w:rsidRPr="00D0187F">
        <w:t xml:space="preserve">primary motor cortex </w:t>
      </w:r>
      <w:r w:rsidR="00F71F47" w:rsidRPr="00D0187F">
        <w:t xml:space="preserve">of </w:t>
      </w:r>
      <w:r w:rsidR="00F71F47">
        <w:t>two</w:t>
      </w:r>
      <w:r w:rsidR="00420AC9">
        <w:t xml:space="preserve"> identical postnatal mic</w:t>
      </w:r>
      <w:r w:rsidR="00420AC9" w:rsidRPr="00D0187F">
        <w:t>e pup</w:t>
      </w:r>
      <w:r w:rsidR="00F71F47">
        <w:t xml:space="preserve">. The muscle </w:t>
      </w:r>
      <w:r w:rsidR="005F2418">
        <w:t>innervation of the motor neurons in the two animals is</w:t>
      </w:r>
      <w:r w:rsidR="00F71F47">
        <w:t xml:space="preserve"> then probed and the results analyzed statistically to ascertain the significance.</w:t>
      </w:r>
    </w:p>
    <w:p w:rsidR="00F71F47" w:rsidRPr="00380A21" w:rsidRDefault="00F71F47" w:rsidP="00421810">
      <w:pPr>
        <w:pStyle w:val="NormalWeb"/>
        <w:spacing w:line="480" w:lineRule="auto"/>
        <w:ind w:left="775"/>
        <w:rPr>
          <w:u w:val="single"/>
        </w:rPr>
      </w:pPr>
      <w:r w:rsidRPr="00380A21">
        <w:rPr>
          <w:u w:val="single"/>
        </w:rPr>
        <w:t>Expected results</w:t>
      </w:r>
    </w:p>
    <w:p w:rsidR="00F71F47" w:rsidRDefault="00F71F47" w:rsidP="00421810">
      <w:pPr>
        <w:pStyle w:val="NormalWeb"/>
        <w:spacing w:line="480" w:lineRule="auto"/>
        <w:ind w:left="775"/>
      </w:pPr>
      <w:r>
        <w:t xml:space="preserve">If the results for muscle innervation will not be statistically significant, then the fate of motor neurons is determined by extrinsic factors. </w:t>
      </w:r>
      <w:r w:rsidR="005F2418">
        <w:t>Therefore,</w:t>
      </w:r>
      <w:r>
        <w:t xml:space="preserve"> intrinsic factors do not play a role.</w:t>
      </w:r>
    </w:p>
    <w:p w:rsidR="00F71F47" w:rsidRDefault="00F71F47" w:rsidP="00421810">
      <w:pPr>
        <w:pStyle w:val="NormalWeb"/>
        <w:spacing w:line="480" w:lineRule="auto"/>
        <w:ind w:left="775"/>
      </w:pPr>
      <w:r>
        <w:t xml:space="preserve">If the results for muscle innervation are statistically distinct in the two test animals indicating more innervation in the wild type than in the mutant type, then </w:t>
      </w:r>
      <w:r w:rsidR="002C3BC8">
        <w:t>epigenetic factors are crucial in the determination of the motor neurons fate. It indicates that transcription factors are the determiners of muscle innervation and their silencing corresponds to poor or failed innervation.</w:t>
      </w:r>
    </w:p>
    <w:p w:rsidR="00DA1144" w:rsidRPr="00736029" w:rsidRDefault="00B22699" w:rsidP="008C6DF4">
      <w:pPr>
        <w:spacing w:line="480" w:lineRule="auto"/>
        <w:rPr>
          <w:rFonts w:ascii="Times New Roman" w:hAnsi="Times New Roman" w:cs="Times New Roman"/>
          <w:b/>
          <w:sz w:val="24"/>
          <w:szCs w:val="24"/>
        </w:rPr>
      </w:pPr>
      <w:r w:rsidRPr="00736029">
        <w:rPr>
          <w:rFonts w:ascii="Times New Roman" w:hAnsi="Times New Roman" w:cs="Times New Roman"/>
          <w:b/>
          <w:sz w:val="24"/>
          <w:szCs w:val="24"/>
        </w:rPr>
        <w:t>Question 4</w:t>
      </w:r>
    </w:p>
    <w:p w:rsidR="00B22699" w:rsidRDefault="00BB6FAD" w:rsidP="00625BDD">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All cell populations are tightly regulated not just the neural stem cells. This is done by controlling cell division and cell death. Cells that are no longer essential to the body must be eliminated through programmed cell death or digestion by </w:t>
      </w:r>
      <w:r w:rsidR="005C08E7">
        <w:rPr>
          <w:rFonts w:ascii="Times New Roman" w:hAnsi="Times New Roman" w:cs="Times New Roman"/>
          <w:sz w:val="24"/>
          <w:szCs w:val="24"/>
        </w:rPr>
        <w:t>lysozyme</w:t>
      </w:r>
      <w:r>
        <w:rPr>
          <w:rFonts w:ascii="Times New Roman" w:hAnsi="Times New Roman" w:cs="Times New Roman"/>
          <w:sz w:val="24"/>
          <w:szCs w:val="24"/>
        </w:rPr>
        <w:t>.</w:t>
      </w:r>
      <w:r w:rsidR="005C08E7">
        <w:rPr>
          <w:rFonts w:ascii="Times New Roman" w:hAnsi="Times New Roman" w:cs="Times New Roman"/>
          <w:sz w:val="24"/>
          <w:szCs w:val="24"/>
        </w:rPr>
        <w:t xml:space="preserve"> During the development of the nervous system, more than half of the neural stem cells die soon after being formed. This is necessary to balance the number of nerve cells with the target cells that need innervation.</w:t>
      </w:r>
      <w:r w:rsidR="00922365">
        <w:rPr>
          <w:rFonts w:ascii="Times New Roman" w:hAnsi="Times New Roman" w:cs="Times New Roman"/>
          <w:sz w:val="24"/>
          <w:szCs w:val="24"/>
        </w:rPr>
        <w:t xml:space="preserve"> This balancing of the neural cells needs in the body improves the functional capacity of the nervous system.</w:t>
      </w:r>
      <w:r w:rsidR="00870FC8">
        <w:rPr>
          <w:rFonts w:ascii="Times New Roman" w:hAnsi="Times New Roman" w:cs="Times New Roman"/>
          <w:sz w:val="24"/>
          <w:szCs w:val="24"/>
        </w:rPr>
        <w:t xml:space="preserve"> </w:t>
      </w:r>
      <w:r w:rsidR="00B724E3">
        <w:rPr>
          <w:rFonts w:ascii="Times New Roman" w:hAnsi="Times New Roman" w:cs="Times New Roman"/>
          <w:sz w:val="24"/>
          <w:szCs w:val="24"/>
        </w:rPr>
        <w:t>The</w:t>
      </w:r>
      <w:r w:rsidR="00870FC8">
        <w:rPr>
          <w:rFonts w:ascii="Times New Roman" w:hAnsi="Times New Roman" w:cs="Times New Roman"/>
          <w:sz w:val="24"/>
          <w:szCs w:val="24"/>
        </w:rPr>
        <w:t xml:space="preserve"> neural stem cells are also available for nerve regeneration in the event that a particular body part loses innervation.</w:t>
      </w:r>
      <w:r w:rsidR="00FE7539">
        <w:rPr>
          <w:rFonts w:ascii="Times New Roman" w:hAnsi="Times New Roman" w:cs="Times New Roman"/>
          <w:sz w:val="24"/>
          <w:szCs w:val="24"/>
        </w:rPr>
        <w:t xml:space="preserve"> For normal development of the central nervous system, there must be sequential differentiation of </w:t>
      </w:r>
      <w:proofErr w:type="spellStart"/>
      <w:r w:rsidR="00FE7539">
        <w:rPr>
          <w:rFonts w:ascii="Times New Roman" w:hAnsi="Times New Roman" w:cs="Times New Roman"/>
          <w:sz w:val="24"/>
          <w:szCs w:val="24"/>
        </w:rPr>
        <w:t>mu</w:t>
      </w:r>
      <w:r w:rsidR="000F5EEF">
        <w:rPr>
          <w:rFonts w:ascii="Times New Roman" w:hAnsi="Times New Roman" w:cs="Times New Roman"/>
          <w:sz w:val="24"/>
          <w:szCs w:val="24"/>
        </w:rPr>
        <w:t>l</w:t>
      </w:r>
      <w:r w:rsidR="00FE7539">
        <w:rPr>
          <w:rFonts w:ascii="Times New Roman" w:hAnsi="Times New Roman" w:cs="Times New Roman"/>
          <w:sz w:val="24"/>
          <w:szCs w:val="24"/>
        </w:rPr>
        <w:t>tipotent</w:t>
      </w:r>
      <w:proofErr w:type="spellEnd"/>
      <w:r w:rsidR="00FE7539">
        <w:rPr>
          <w:rFonts w:ascii="Times New Roman" w:hAnsi="Times New Roman" w:cs="Times New Roman"/>
          <w:sz w:val="24"/>
          <w:szCs w:val="24"/>
        </w:rPr>
        <w:t xml:space="preserve"> stem cells into specialized neurons.</w:t>
      </w:r>
      <w:r w:rsidR="000F5EEF">
        <w:rPr>
          <w:rFonts w:ascii="Times New Roman" w:hAnsi="Times New Roman" w:cs="Times New Roman"/>
          <w:sz w:val="24"/>
          <w:szCs w:val="24"/>
        </w:rPr>
        <w:t xml:space="preserve"> To facilitate this, the number of neural stem cells, their proliferative capacity, and their self-renewal ability must remain under control.</w:t>
      </w:r>
      <w:r w:rsidR="00625BDD">
        <w:rPr>
          <w:rFonts w:ascii="Times New Roman" w:hAnsi="Times New Roman" w:cs="Times New Roman"/>
          <w:sz w:val="24"/>
          <w:szCs w:val="24"/>
        </w:rPr>
        <w:t xml:space="preserve"> Apoptosis of these cells is essential to control </w:t>
      </w:r>
      <w:r w:rsidR="000C7FF3">
        <w:rPr>
          <w:rFonts w:ascii="Times New Roman" w:hAnsi="Times New Roman" w:cs="Times New Roman"/>
          <w:sz w:val="24"/>
          <w:szCs w:val="24"/>
        </w:rPr>
        <w:t>hyper proliferation</w:t>
      </w:r>
      <w:r w:rsidR="00625BDD">
        <w:rPr>
          <w:rFonts w:ascii="Times New Roman" w:hAnsi="Times New Roman" w:cs="Times New Roman"/>
          <w:sz w:val="24"/>
          <w:szCs w:val="24"/>
        </w:rPr>
        <w:t xml:space="preserve"> of the brain tissue during embryonic brain development</w:t>
      </w:r>
      <w:r w:rsidR="00A749FA">
        <w:rPr>
          <w:rFonts w:ascii="Times New Roman" w:hAnsi="Times New Roman" w:cs="Times New Roman"/>
          <w:sz w:val="24"/>
          <w:szCs w:val="24"/>
        </w:rPr>
        <w:t xml:space="preserve"> (</w:t>
      </w:r>
      <w:proofErr w:type="spellStart"/>
      <w:r w:rsidR="00A749FA">
        <w:rPr>
          <w:rFonts w:ascii="Times New Roman" w:hAnsi="Times New Roman" w:cs="Times New Roman"/>
          <w:sz w:val="24"/>
          <w:szCs w:val="24"/>
        </w:rPr>
        <w:t>Sommer</w:t>
      </w:r>
      <w:proofErr w:type="spellEnd"/>
      <w:r w:rsidR="00A749FA">
        <w:rPr>
          <w:rFonts w:ascii="Times New Roman" w:hAnsi="Times New Roman" w:cs="Times New Roman"/>
          <w:sz w:val="24"/>
          <w:szCs w:val="24"/>
        </w:rPr>
        <w:t xml:space="preserve"> and</w:t>
      </w:r>
      <w:r w:rsidR="00A749FA" w:rsidRPr="00A749FA">
        <w:rPr>
          <w:rFonts w:ascii="Times New Roman" w:hAnsi="Times New Roman" w:cs="Times New Roman"/>
          <w:sz w:val="24"/>
          <w:szCs w:val="24"/>
        </w:rPr>
        <w:t xml:space="preserve"> </w:t>
      </w:r>
      <w:proofErr w:type="spellStart"/>
      <w:r w:rsidR="00A749FA" w:rsidRPr="00A749FA">
        <w:rPr>
          <w:rFonts w:ascii="Times New Roman" w:hAnsi="Times New Roman" w:cs="Times New Roman"/>
          <w:sz w:val="24"/>
          <w:szCs w:val="24"/>
        </w:rPr>
        <w:t>Rao</w:t>
      </w:r>
      <w:proofErr w:type="spellEnd"/>
      <w:r w:rsidR="00A749FA">
        <w:rPr>
          <w:rFonts w:ascii="Times New Roman" w:hAnsi="Times New Roman" w:cs="Times New Roman"/>
          <w:sz w:val="24"/>
          <w:szCs w:val="24"/>
        </w:rPr>
        <w:t>, 2002)</w:t>
      </w:r>
      <w:r w:rsidR="00625BDD">
        <w:rPr>
          <w:rFonts w:ascii="Times New Roman" w:hAnsi="Times New Roman" w:cs="Times New Roman"/>
          <w:sz w:val="24"/>
          <w:szCs w:val="24"/>
        </w:rPr>
        <w:t xml:space="preserve">. </w:t>
      </w:r>
    </w:p>
    <w:p w:rsidR="00426AAB" w:rsidRDefault="00426AAB">
      <w:pPr>
        <w:rPr>
          <w:rFonts w:ascii="Times New Roman" w:hAnsi="Times New Roman" w:cs="Times New Roman"/>
          <w:sz w:val="24"/>
          <w:szCs w:val="24"/>
        </w:rPr>
      </w:pPr>
      <w:r>
        <w:rPr>
          <w:rFonts w:ascii="Times New Roman" w:hAnsi="Times New Roman" w:cs="Times New Roman"/>
          <w:sz w:val="24"/>
          <w:szCs w:val="24"/>
        </w:rPr>
        <w:br w:type="page"/>
      </w:r>
    </w:p>
    <w:p w:rsidR="00B22699" w:rsidRDefault="00426AAB" w:rsidP="00426AAB">
      <w:pPr>
        <w:jc w:val="center"/>
        <w:rPr>
          <w:rFonts w:ascii="Times New Roman" w:hAnsi="Times New Roman" w:cs="Times New Roman"/>
          <w:sz w:val="24"/>
          <w:szCs w:val="24"/>
        </w:rPr>
      </w:pPr>
      <w:r>
        <w:rPr>
          <w:rFonts w:ascii="Times New Roman" w:hAnsi="Times New Roman" w:cs="Times New Roman"/>
          <w:sz w:val="24"/>
          <w:szCs w:val="24"/>
        </w:rPr>
        <w:t>References</w:t>
      </w:r>
    </w:p>
    <w:p w:rsidR="00426AAB" w:rsidRPr="00F41AB1" w:rsidRDefault="00426AAB" w:rsidP="00426AAB">
      <w:pPr>
        <w:spacing w:line="480" w:lineRule="auto"/>
        <w:ind w:left="720" w:hanging="720"/>
        <w:rPr>
          <w:rFonts w:ascii="Times New Roman" w:hAnsi="Times New Roman" w:cs="Times New Roman"/>
          <w:sz w:val="24"/>
          <w:szCs w:val="24"/>
        </w:rPr>
      </w:pPr>
      <w:proofErr w:type="spellStart"/>
      <w:r w:rsidRPr="00F41AB1">
        <w:rPr>
          <w:rFonts w:ascii="Times New Roman" w:hAnsi="Times New Roman" w:cs="Times New Roman"/>
          <w:sz w:val="24"/>
          <w:szCs w:val="24"/>
        </w:rPr>
        <w:t>Bonanomi</w:t>
      </w:r>
      <w:proofErr w:type="spellEnd"/>
      <w:r w:rsidRPr="00F41AB1">
        <w:rPr>
          <w:rFonts w:ascii="Times New Roman" w:hAnsi="Times New Roman" w:cs="Times New Roman"/>
          <w:sz w:val="24"/>
          <w:szCs w:val="24"/>
        </w:rPr>
        <w:t>, D., &amp; Pfaff, S. L. (2010). Motor Axon Path</w:t>
      </w:r>
      <w:r>
        <w:rPr>
          <w:rFonts w:ascii="Times New Roman" w:hAnsi="Times New Roman" w:cs="Times New Roman"/>
          <w:sz w:val="24"/>
          <w:szCs w:val="24"/>
        </w:rPr>
        <w:t xml:space="preserve"> </w:t>
      </w:r>
      <w:r w:rsidRPr="00F41AB1">
        <w:rPr>
          <w:rFonts w:ascii="Times New Roman" w:hAnsi="Times New Roman" w:cs="Times New Roman"/>
          <w:sz w:val="24"/>
          <w:szCs w:val="24"/>
        </w:rPr>
        <w:t>Finding. Cold Spring Harbor perspectives in biology, 2(3), a001735.</w:t>
      </w:r>
    </w:p>
    <w:p w:rsidR="00426AAB" w:rsidRDefault="00426AAB" w:rsidP="00426AAB">
      <w:pPr>
        <w:tabs>
          <w:tab w:val="left" w:pos="996"/>
        </w:tabs>
        <w:spacing w:line="480" w:lineRule="auto"/>
        <w:ind w:left="720" w:hanging="720"/>
        <w:rPr>
          <w:rFonts w:ascii="Times New Roman" w:hAnsi="Times New Roman" w:cs="Times New Roman"/>
          <w:sz w:val="24"/>
          <w:szCs w:val="24"/>
        </w:rPr>
      </w:pPr>
      <w:r w:rsidRPr="00142368">
        <w:rPr>
          <w:rFonts w:ascii="Times New Roman" w:hAnsi="Times New Roman" w:cs="Times New Roman"/>
          <w:sz w:val="24"/>
          <w:szCs w:val="24"/>
        </w:rPr>
        <w:t xml:space="preserve">Santiago, C., &amp; </w:t>
      </w:r>
      <w:proofErr w:type="spellStart"/>
      <w:r w:rsidRPr="00142368">
        <w:rPr>
          <w:rFonts w:ascii="Times New Roman" w:hAnsi="Times New Roman" w:cs="Times New Roman"/>
          <w:sz w:val="24"/>
          <w:szCs w:val="24"/>
        </w:rPr>
        <w:t>Bashaw</w:t>
      </w:r>
      <w:proofErr w:type="spellEnd"/>
      <w:r w:rsidRPr="00142368">
        <w:rPr>
          <w:rFonts w:ascii="Times New Roman" w:hAnsi="Times New Roman" w:cs="Times New Roman"/>
          <w:sz w:val="24"/>
          <w:szCs w:val="24"/>
        </w:rPr>
        <w:t xml:space="preserve">, G. J. (2014). Transcription factors and effectors that regulate neuronal morphology. </w:t>
      </w:r>
      <w:r w:rsidRPr="00142368">
        <w:rPr>
          <w:rFonts w:ascii="Times New Roman" w:hAnsi="Times New Roman" w:cs="Times New Roman"/>
          <w:i/>
          <w:iCs/>
          <w:sz w:val="24"/>
          <w:szCs w:val="24"/>
        </w:rPr>
        <w:t>Development</w:t>
      </w:r>
      <w:r w:rsidRPr="00142368">
        <w:rPr>
          <w:rFonts w:ascii="Times New Roman" w:hAnsi="Times New Roman" w:cs="Times New Roman"/>
          <w:sz w:val="24"/>
          <w:szCs w:val="24"/>
        </w:rPr>
        <w:t xml:space="preserve">, </w:t>
      </w:r>
      <w:r w:rsidRPr="00142368">
        <w:rPr>
          <w:rFonts w:ascii="Times New Roman" w:hAnsi="Times New Roman" w:cs="Times New Roman"/>
          <w:i/>
          <w:iCs/>
          <w:sz w:val="24"/>
          <w:szCs w:val="24"/>
        </w:rPr>
        <w:t>141</w:t>
      </w:r>
      <w:r w:rsidRPr="00142368">
        <w:rPr>
          <w:rFonts w:ascii="Times New Roman" w:hAnsi="Times New Roman" w:cs="Times New Roman"/>
          <w:sz w:val="24"/>
          <w:szCs w:val="24"/>
        </w:rPr>
        <w:t>(24), 4667-4680.</w:t>
      </w:r>
    </w:p>
    <w:p w:rsidR="00A749FA" w:rsidRPr="00142368" w:rsidRDefault="00A749FA" w:rsidP="00426AAB">
      <w:pPr>
        <w:tabs>
          <w:tab w:val="left" w:pos="996"/>
        </w:tabs>
        <w:spacing w:line="480" w:lineRule="auto"/>
        <w:ind w:left="720" w:hanging="720"/>
        <w:rPr>
          <w:rFonts w:ascii="Times New Roman" w:hAnsi="Times New Roman" w:cs="Times New Roman"/>
          <w:sz w:val="24"/>
          <w:szCs w:val="24"/>
        </w:rPr>
      </w:pPr>
      <w:proofErr w:type="spellStart"/>
      <w:proofErr w:type="gramStart"/>
      <w:r w:rsidRPr="00A749FA">
        <w:rPr>
          <w:rFonts w:ascii="Times New Roman" w:hAnsi="Times New Roman" w:cs="Times New Roman"/>
          <w:sz w:val="24"/>
          <w:szCs w:val="24"/>
        </w:rPr>
        <w:t>Sommer</w:t>
      </w:r>
      <w:proofErr w:type="spellEnd"/>
      <w:r w:rsidRPr="00A749FA">
        <w:rPr>
          <w:rFonts w:ascii="Times New Roman" w:hAnsi="Times New Roman" w:cs="Times New Roman"/>
          <w:sz w:val="24"/>
          <w:szCs w:val="24"/>
        </w:rPr>
        <w:t xml:space="preserve">, L., &amp; </w:t>
      </w:r>
      <w:proofErr w:type="spellStart"/>
      <w:r w:rsidRPr="00A749FA">
        <w:rPr>
          <w:rFonts w:ascii="Times New Roman" w:hAnsi="Times New Roman" w:cs="Times New Roman"/>
          <w:sz w:val="24"/>
          <w:szCs w:val="24"/>
        </w:rPr>
        <w:t>Rao</w:t>
      </w:r>
      <w:proofErr w:type="spellEnd"/>
      <w:r w:rsidRPr="00A749FA">
        <w:rPr>
          <w:rFonts w:ascii="Times New Roman" w:hAnsi="Times New Roman" w:cs="Times New Roman"/>
          <w:sz w:val="24"/>
          <w:szCs w:val="24"/>
        </w:rPr>
        <w:t>, M. (2002).</w:t>
      </w:r>
      <w:proofErr w:type="gramEnd"/>
      <w:r w:rsidRPr="00A749FA">
        <w:rPr>
          <w:rFonts w:ascii="Times New Roman" w:hAnsi="Times New Roman" w:cs="Times New Roman"/>
          <w:sz w:val="24"/>
          <w:szCs w:val="24"/>
        </w:rPr>
        <w:t xml:space="preserve"> Neural stem cells and regulation of cell number. Progress in neurobiolog</w:t>
      </w:r>
      <w:bookmarkStart w:id="0" w:name="_GoBack"/>
      <w:bookmarkEnd w:id="0"/>
      <w:r w:rsidRPr="00A749FA">
        <w:rPr>
          <w:rFonts w:ascii="Times New Roman" w:hAnsi="Times New Roman" w:cs="Times New Roman"/>
          <w:sz w:val="24"/>
          <w:szCs w:val="24"/>
        </w:rPr>
        <w:t>y, 66(1), 1-18.</w:t>
      </w:r>
    </w:p>
    <w:p w:rsidR="00426AAB" w:rsidRPr="00B22699" w:rsidRDefault="00426AAB" w:rsidP="00B22699">
      <w:pPr>
        <w:rPr>
          <w:rFonts w:ascii="Times New Roman" w:hAnsi="Times New Roman" w:cs="Times New Roman"/>
          <w:sz w:val="24"/>
          <w:szCs w:val="24"/>
        </w:rPr>
      </w:pPr>
    </w:p>
    <w:sectPr w:rsidR="00426AAB" w:rsidRPr="00B22699" w:rsidSect="00FA35E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242" w:rsidRDefault="00BB5242" w:rsidP="009E692C">
      <w:pPr>
        <w:spacing w:after="0" w:line="240" w:lineRule="auto"/>
      </w:pPr>
      <w:r>
        <w:separator/>
      </w:r>
    </w:p>
  </w:endnote>
  <w:endnote w:type="continuationSeparator" w:id="0">
    <w:p w:rsidR="00BB5242" w:rsidRDefault="00BB5242"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242" w:rsidRDefault="00BB5242" w:rsidP="009E692C">
      <w:pPr>
        <w:spacing w:after="0" w:line="240" w:lineRule="auto"/>
      </w:pPr>
      <w:r>
        <w:separator/>
      </w:r>
    </w:p>
  </w:footnote>
  <w:footnote w:type="continuationSeparator" w:id="0">
    <w:p w:rsidR="00BB5242" w:rsidRDefault="00BB5242"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0A3DC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6B8" w:rsidRPr="001776B8" w:rsidRDefault="001776B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776B8">
      <w:rPr>
        <w:rFonts w:ascii="Times New Roman" w:hAnsi="Times New Roman" w:cs="Times New Roman"/>
        <w:sz w:val="24"/>
        <w:szCs w:val="24"/>
      </w:rPr>
      <w:t>Last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18">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4">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0"/>
  </w:num>
  <w:num w:numId="2">
    <w:abstractNumId w:val="18"/>
  </w:num>
  <w:num w:numId="3">
    <w:abstractNumId w:val="22"/>
  </w:num>
  <w:num w:numId="4">
    <w:abstractNumId w:val="15"/>
  </w:num>
  <w:num w:numId="5">
    <w:abstractNumId w:val="14"/>
  </w:num>
  <w:num w:numId="6">
    <w:abstractNumId w:val="9"/>
  </w:num>
  <w:num w:numId="7">
    <w:abstractNumId w:val="23"/>
  </w:num>
  <w:num w:numId="8">
    <w:abstractNumId w:val="17"/>
  </w:num>
  <w:num w:numId="9">
    <w:abstractNumId w:val="10"/>
  </w:num>
  <w:num w:numId="10">
    <w:abstractNumId w:val="5"/>
  </w:num>
  <w:num w:numId="11">
    <w:abstractNumId w:val="19"/>
  </w:num>
  <w:num w:numId="12">
    <w:abstractNumId w:val="7"/>
  </w:num>
  <w:num w:numId="13">
    <w:abstractNumId w:val="0"/>
  </w:num>
  <w:num w:numId="14">
    <w:abstractNumId w:val="8"/>
  </w:num>
  <w:num w:numId="15">
    <w:abstractNumId w:val="21"/>
  </w:num>
  <w:num w:numId="16">
    <w:abstractNumId w:val="1"/>
  </w:num>
  <w:num w:numId="17">
    <w:abstractNumId w:val="24"/>
  </w:num>
  <w:num w:numId="18">
    <w:abstractNumId w:val="16"/>
  </w:num>
  <w:num w:numId="19">
    <w:abstractNumId w:val="13"/>
  </w:num>
  <w:num w:numId="20">
    <w:abstractNumId w:val="11"/>
  </w:num>
  <w:num w:numId="21">
    <w:abstractNumId w:val="2"/>
  </w:num>
  <w:num w:numId="22">
    <w:abstractNumId w:val="6"/>
  </w:num>
  <w:num w:numId="23">
    <w:abstractNumId w:val="12"/>
  </w:num>
  <w:num w:numId="24">
    <w:abstractNumId w:val="4"/>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QwNzOzsDAzsTA3MTJX0lEKTi0uzszPAykwrAUA71JYNywAAAA="/>
  </w:docVars>
  <w:rsids>
    <w:rsidRoot w:val="00D93202"/>
    <w:rsid w:val="000071D7"/>
    <w:rsid w:val="00061DBB"/>
    <w:rsid w:val="00082196"/>
    <w:rsid w:val="00085CD7"/>
    <w:rsid w:val="00096D0B"/>
    <w:rsid w:val="000A3DC5"/>
    <w:rsid w:val="000A52EE"/>
    <w:rsid w:val="000B4A0D"/>
    <w:rsid w:val="000C5A36"/>
    <w:rsid w:val="000C7FF3"/>
    <w:rsid w:val="000D7440"/>
    <w:rsid w:val="000E48E7"/>
    <w:rsid w:val="000F5EEF"/>
    <w:rsid w:val="0011035C"/>
    <w:rsid w:val="001125F8"/>
    <w:rsid w:val="0011333D"/>
    <w:rsid w:val="00122511"/>
    <w:rsid w:val="00123529"/>
    <w:rsid w:val="00137222"/>
    <w:rsid w:val="00166282"/>
    <w:rsid w:val="00170650"/>
    <w:rsid w:val="001776B8"/>
    <w:rsid w:val="001811B2"/>
    <w:rsid w:val="001859E4"/>
    <w:rsid w:val="00186804"/>
    <w:rsid w:val="001A1BBE"/>
    <w:rsid w:val="001A3D3E"/>
    <w:rsid w:val="001A602F"/>
    <w:rsid w:val="002070B6"/>
    <w:rsid w:val="00212982"/>
    <w:rsid w:val="00213DEF"/>
    <w:rsid w:val="00222DCD"/>
    <w:rsid w:val="002320A4"/>
    <w:rsid w:val="002357C7"/>
    <w:rsid w:val="00242118"/>
    <w:rsid w:val="002605CD"/>
    <w:rsid w:val="002733EA"/>
    <w:rsid w:val="00295B2D"/>
    <w:rsid w:val="002A4E59"/>
    <w:rsid w:val="002C3BC8"/>
    <w:rsid w:val="002E2376"/>
    <w:rsid w:val="002E569E"/>
    <w:rsid w:val="002F2A37"/>
    <w:rsid w:val="002F515B"/>
    <w:rsid w:val="003776A5"/>
    <w:rsid w:val="00380A21"/>
    <w:rsid w:val="00390B71"/>
    <w:rsid w:val="003A2D7E"/>
    <w:rsid w:val="003A453D"/>
    <w:rsid w:val="003B1021"/>
    <w:rsid w:val="003B7975"/>
    <w:rsid w:val="003C1C0C"/>
    <w:rsid w:val="003C2C4B"/>
    <w:rsid w:val="003E549A"/>
    <w:rsid w:val="003E7D2E"/>
    <w:rsid w:val="004052D3"/>
    <w:rsid w:val="00413050"/>
    <w:rsid w:val="00420AC9"/>
    <w:rsid w:val="00421810"/>
    <w:rsid w:val="00423A82"/>
    <w:rsid w:val="004246DD"/>
    <w:rsid w:val="00426AAB"/>
    <w:rsid w:val="00432117"/>
    <w:rsid w:val="00437129"/>
    <w:rsid w:val="004504D1"/>
    <w:rsid w:val="0047205C"/>
    <w:rsid w:val="00473088"/>
    <w:rsid w:val="004E75E8"/>
    <w:rsid w:val="004F3C03"/>
    <w:rsid w:val="0050448B"/>
    <w:rsid w:val="00505CBB"/>
    <w:rsid w:val="00507CE4"/>
    <w:rsid w:val="005233DD"/>
    <w:rsid w:val="005279F7"/>
    <w:rsid w:val="00532666"/>
    <w:rsid w:val="00532F71"/>
    <w:rsid w:val="00554416"/>
    <w:rsid w:val="00574ABB"/>
    <w:rsid w:val="0059113A"/>
    <w:rsid w:val="00596D0A"/>
    <w:rsid w:val="005A756C"/>
    <w:rsid w:val="005C08E7"/>
    <w:rsid w:val="005F2418"/>
    <w:rsid w:val="0062106A"/>
    <w:rsid w:val="00624A6A"/>
    <w:rsid w:val="00625BDD"/>
    <w:rsid w:val="006362E2"/>
    <w:rsid w:val="00640687"/>
    <w:rsid w:val="006626B8"/>
    <w:rsid w:val="00665289"/>
    <w:rsid w:val="00686415"/>
    <w:rsid w:val="00694DA0"/>
    <w:rsid w:val="006952A9"/>
    <w:rsid w:val="006B75AF"/>
    <w:rsid w:val="006D2A30"/>
    <w:rsid w:val="006E1ED9"/>
    <w:rsid w:val="007106FE"/>
    <w:rsid w:val="00736029"/>
    <w:rsid w:val="0074427E"/>
    <w:rsid w:val="00744F95"/>
    <w:rsid w:val="0075190D"/>
    <w:rsid w:val="007633D2"/>
    <w:rsid w:val="007A57DA"/>
    <w:rsid w:val="007A5A98"/>
    <w:rsid w:val="007D3EE4"/>
    <w:rsid w:val="0080332D"/>
    <w:rsid w:val="00827729"/>
    <w:rsid w:val="00842006"/>
    <w:rsid w:val="00870FC8"/>
    <w:rsid w:val="008733D0"/>
    <w:rsid w:val="00882A02"/>
    <w:rsid w:val="008A3401"/>
    <w:rsid w:val="008B13EB"/>
    <w:rsid w:val="008B6038"/>
    <w:rsid w:val="008C6DF4"/>
    <w:rsid w:val="008F0015"/>
    <w:rsid w:val="008F064D"/>
    <w:rsid w:val="0091298B"/>
    <w:rsid w:val="00922365"/>
    <w:rsid w:val="00946610"/>
    <w:rsid w:val="0094744B"/>
    <w:rsid w:val="00963DD8"/>
    <w:rsid w:val="00965FDA"/>
    <w:rsid w:val="009923E9"/>
    <w:rsid w:val="009A186A"/>
    <w:rsid w:val="009A31DF"/>
    <w:rsid w:val="009A76D8"/>
    <w:rsid w:val="009B11C9"/>
    <w:rsid w:val="009D12FE"/>
    <w:rsid w:val="009D2558"/>
    <w:rsid w:val="009E692C"/>
    <w:rsid w:val="009F6D97"/>
    <w:rsid w:val="00A101C5"/>
    <w:rsid w:val="00A26672"/>
    <w:rsid w:val="00A26DD0"/>
    <w:rsid w:val="00A46769"/>
    <w:rsid w:val="00A664D7"/>
    <w:rsid w:val="00A749FA"/>
    <w:rsid w:val="00A833FE"/>
    <w:rsid w:val="00A9120F"/>
    <w:rsid w:val="00AA578D"/>
    <w:rsid w:val="00AB2229"/>
    <w:rsid w:val="00AF4355"/>
    <w:rsid w:val="00B0308D"/>
    <w:rsid w:val="00B055A1"/>
    <w:rsid w:val="00B22699"/>
    <w:rsid w:val="00B3349D"/>
    <w:rsid w:val="00B437C3"/>
    <w:rsid w:val="00B449C9"/>
    <w:rsid w:val="00B538F2"/>
    <w:rsid w:val="00B65D1A"/>
    <w:rsid w:val="00B724E3"/>
    <w:rsid w:val="00B775FF"/>
    <w:rsid w:val="00B8202E"/>
    <w:rsid w:val="00B97EE4"/>
    <w:rsid w:val="00BA2A02"/>
    <w:rsid w:val="00BB5242"/>
    <w:rsid w:val="00BB6FAD"/>
    <w:rsid w:val="00BC3DDF"/>
    <w:rsid w:val="00BD5973"/>
    <w:rsid w:val="00BF03AA"/>
    <w:rsid w:val="00BF3D25"/>
    <w:rsid w:val="00C15136"/>
    <w:rsid w:val="00C303B8"/>
    <w:rsid w:val="00C315F6"/>
    <w:rsid w:val="00C44A0D"/>
    <w:rsid w:val="00C479CD"/>
    <w:rsid w:val="00C504CD"/>
    <w:rsid w:val="00C56F87"/>
    <w:rsid w:val="00C76111"/>
    <w:rsid w:val="00C824AF"/>
    <w:rsid w:val="00CA536B"/>
    <w:rsid w:val="00CE082D"/>
    <w:rsid w:val="00D11D2F"/>
    <w:rsid w:val="00D12E7F"/>
    <w:rsid w:val="00D43EB9"/>
    <w:rsid w:val="00D4728C"/>
    <w:rsid w:val="00D50DB1"/>
    <w:rsid w:val="00D70AC1"/>
    <w:rsid w:val="00D81CEB"/>
    <w:rsid w:val="00D93202"/>
    <w:rsid w:val="00DA1144"/>
    <w:rsid w:val="00DA1E45"/>
    <w:rsid w:val="00DB09A0"/>
    <w:rsid w:val="00DC4305"/>
    <w:rsid w:val="00DD4C95"/>
    <w:rsid w:val="00DE1D69"/>
    <w:rsid w:val="00DF5C60"/>
    <w:rsid w:val="00E015E8"/>
    <w:rsid w:val="00E02ECE"/>
    <w:rsid w:val="00E048AC"/>
    <w:rsid w:val="00E06F22"/>
    <w:rsid w:val="00E10D9A"/>
    <w:rsid w:val="00E146E6"/>
    <w:rsid w:val="00E1565C"/>
    <w:rsid w:val="00E255CC"/>
    <w:rsid w:val="00E41858"/>
    <w:rsid w:val="00E53A94"/>
    <w:rsid w:val="00E62919"/>
    <w:rsid w:val="00E95AEC"/>
    <w:rsid w:val="00EC75D9"/>
    <w:rsid w:val="00ED2CB1"/>
    <w:rsid w:val="00EE25D1"/>
    <w:rsid w:val="00EF3B47"/>
    <w:rsid w:val="00F150F9"/>
    <w:rsid w:val="00F17090"/>
    <w:rsid w:val="00F26A9F"/>
    <w:rsid w:val="00F27F44"/>
    <w:rsid w:val="00F34169"/>
    <w:rsid w:val="00F449A8"/>
    <w:rsid w:val="00F459AA"/>
    <w:rsid w:val="00F52F4D"/>
    <w:rsid w:val="00F52F64"/>
    <w:rsid w:val="00F71F47"/>
    <w:rsid w:val="00F805AD"/>
    <w:rsid w:val="00F82B56"/>
    <w:rsid w:val="00F9218A"/>
    <w:rsid w:val="00FA35E1"/>
    <w:rsid w:val="00FB260B"/>
    <w:rsid w:val="00FC7171"/>
    <w:rsid w:val="00FD238E"/>
    <w:rsid w:val="00FD3847"/>
    <w:rsid w:val="00FD7570"/>
    <w:rsid w:val="00FD7ED2"/>
    <w:rsid w:val="00FE1979"/>
    <w:rsid w:val="00FE735D"/>
    <w:rsid w:val="00FE753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07F7D-7E0A-4C2C-AD6C-21B0C18EC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2019-04-30T05:46:00Z</dcterms:created>
  <dcterms:modified xsi:type="dcterms:W3CDTF">2019-04-30T05:46:00Z</dcterms:modified>
</cp:coreProperties>
</file>